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30B3" w14:textId="00B5C865" w:rsidR="00966B92" w:rsidRDefault="00D7556B" w:rsidP="00363FF4">
      <w:pPr>
        <w:pStyle w:val="BodyText"/>
        <w:rPr>
          <w:i/>
          <w:sz w:val="22"/>
          <w:szCs w:val="22"/>
        </w:rPr>
      </w:pPr>
      <w:r>
        <w:rPr>
          <w:i/>
          <w:color w:val="auto"/>
        </w:rPr>
        <w:t xml:space="preserve">Nota- </w:t>
      </w:r>
      <w:r>
        <w:rPr>
          <w:i/>
          <w:color w:val="auto"/>
          <w:sz w:val="22"/>
        </w:rPr>
        <w:t>E</w:t>
      </w:r>
      <w:r>
        <w:rPr>
          <w:i/>
          <w:sz w:val="22"/>
        </w:rPr>
        <w:t>ste apéndice está destinado a complementar su Plan de Prevención de COVID-19 (CPP) y ha sido actualizado para reflejar las revisiones de las normas que se adoptaron el 21 de abril de 2022.</w:t>
      </w:r>
      <w:r w:rsidR="00941172">
        <w:rPr>
          <w:i/>
          <w:sz w:val="22"/>
        </w:rPr>
        <w:t xml:space="preserve"> </w:t>
      </w:r>
    </w:p>
    <w:p w14:paraId="1BB364FD" w14:textId="0F2EC563" w:rsidR="00EB3116" w:rsidRPr="00677918" w:rsidRDefault="00357CF0" w:rsidP="00363FF4">
      <w:pPr>
        <w:pStyle w:val="BodyText"/>
        <w:rPr>
          <w:color w:val="000000" w:themeColor="text1"/>
          <w:sz w:val="22"/>
          <w:szCs w:val="22"/>
        </w:rPr>
      </w:pPr>
      <w:r>
        <w:rPr>
          <w:color w:val="000000" w:themeColor="text1"/>
          <w:sz w:val="22"/>
        </w:rPr>
        <w:t>Instrucciones: Complete el texto en rojo para personalizar este apéndice para su operación.</w:t>
      </w:r>
    </w:p>
    <w:p w14:paraId="43E0A3BA" w14:textId="77777777" w:rsidR="00D7556B" w:rsidRPr="0070522B" w:rsidRDefault="00D7556B" w:rsidP="00D7556B">
      <w:pPr>
        <w:pStyle w:val="BodyText"/>
        <w:rPr>
          <w:sz w:val="22"/>
          <w:szCs w:val="22"/>
        </w:rPr>
      </w:pPr>
      <w:r>
        <w:rPr>
          <w:color w:val="FF0000"/>
          <w:sz w:val="22"/>
        </w:rPr>
        <w:t xml:space="preserve">(Nombre de la empresa) </w:t>
      </w:r>
      <w:r>
        <w:rPr>
          <w:sz w:val="22"/>
        </w:rPr>
        <w:t xml:space="preserve">tomará las siguientes precauciones para reducir la propagación de COVID-19 en las viviendas proporcionadas por el empleador. </w:t>
      </w:r>
      <w:r>
        <w:rPr>
          <w:color w:val="FF0000"/>
          <w:sz w:val="22"/>
        </w:rPr>
        <w:t>(Identificar la persona/cargo)</w:t>
      </w:r>
      <w:r>
        <w:rPr>
          <w:sz w:val="22"/>
        </w:rPr>
        <w:t xml:space="preserve"> es responsable de garantizar que los empleados sigan estas precauciones. </w:t>
      </w:r>
    </w:p>
    <w:p w14:paraId="0BEEB6E4" w14:textId="77777777" w:rsidR="00DF42E3" w:rsidRPr="00670114" w:rsidRDefault="00DF42E3">
      <w:pPr>
        <w:pStyle w:val="BodyText"/>
        <w:rPr>
          <w:sz w:val="22"/>
          <w:szCs w:val="22"/>
        </w:rPr>
      </w:pPr>
    </w:p>
    <w:p w14:paraId="409148F1" w14:textId="1A8CE795" w:rsidR="00DF42E3" w:rsidRDefault="00A23C87" w:rsidP="00670114">
      <w:pPr>
        <w:widowControl/>
        <w:autoSpaceDE/>
        <w:autoSpaceDN/>
        <w:adjustRightInd w:val="0"/>
        <w:ind w:right="-20"/>
        <w:contextualSpacing/>
        <w:rPr>
          <w:rFonts w:asciiTheme="minorHAnsi" w:eastAsia="Times New Roman" w:hAnsiTheme="minorHAnsi" w:cstheme="minorHAnsi"/>
          <w:spacing w:val="-2"/>
        </w:rPr>
      </w:pPr>
      <w:r>
        <w:rPr>
          <w:color w:val="231F20"/>
        </w:rPr>
        <w:t>La sección 3205.3 del Título 8 de Cal/</w:t>
      </w:r>
      <w:proofErr w:type="spellStart"/>
      <w:r>
        <w:rPr>
          <w:color w:val="231F20"/>
        </w:rPr>
        <w:t>OSHA</w:t>
      </w:r>
      <w:proofErr w:type="spellEnd"/>
      <w:r>
        <w:rPr>
          <w:color w:val="231F20"/>
        </w:rPr>
        <w:t xml:space="preserve"> requiere que los empleadores que proporcionan alojamiento a los empleados tomen precauciones para evitar la propagación de COVID-19. </w:t>
      </w:r>
      <w:r>
        <w:rPr>
          <w:rFonts w:asciiTheme="minorHAnsi" w:hAnsiTheme="minorHAnsi"/>
        </w:rPr>
        <w:t>La Sección 3205.3 no se aplica a lo siguiente:</w:t>
      </w:r>
    </w:p>
    <w:p w14:paraId="20A8150D" w14:textId="77777777" w:rsidR="00DF42E3" w:rsidRPr="00363FF4" w:rsidRDefault="00DF42E3" w:rsidP="00670114">
      <w:pPr>
        <w:pStyle w:val="ListParagraph"/>
        <w:numPr>
          <w:ilvl w:val="0"/>
          <w:numId w:val="21"/>
        </w:numPr>
        <w:adjustRightInd w:val="0"/>
        <w:ind w:right="-20"/>
        <w:contextualSpacing/>
        <w:jc w:val="left"/>
        <w:rPr>
          <w:rFonts w:asciiTheme="minorHAnsi" w:hAnsiTheme="minorHAnsi"/>
          <w:spacing w:val="-2"/>
        </w:rPr>
      </w:pPr>
      <w:r>
        <w:rPr>
          <w:rFonts w:asciiTheme="minorHAnsi" w:hAnsiTheme="minorHAnsi"/>
          <w:sz w:val="22"/>
        </w:rPr>
        <w:t>Vivienda provista para el propósito de respuesta de emergencia si el empleador es una entidad gubernamental o la vivienda es proporcionada temporalmente por un empleador privado y es necesario para llevar a cabo las operaciones de respuesta de emergencia.</w:t>
      </w:r>
    </w:p>
    <w:p w14:paraId="6B3C62D8" w14:textId="77777777" w:rsidR="004D50B3" w:rsidRPr="00363FF4" w:rsidRDefault="004D50B3" w:rsidP="00670114">
      <w:pPr>
        <w:pStyle w:val="ListParagraph"/>
        <w:numPr>
          <w:ilvl w:val="0"/>
          <w:numId w:val="21"/>
        </w:numPr>
        <w:adjustRightInd w:val="0"/>
        <w:ind w:right="-20"/>
        <w:contextualSpacing/>
        <w:jc w:val="left"/>
        <w:rPr>
          <w:rFonts w:asciiTheme="minorHAnsi" w:hAnsiTheme="minorHAnsi"/>
          <w:spacing w:val="-2"/>
        </w:rPr>
      </w:pPr>
      <w:r>
        <w:rPr>
          <w:rFonts w:asciiTheme="minorHAnsi" w:hAnsiTheme="minorHAnsi"/>
          <w:sz w:val="22"/>
        </w:rPr>
        <w:t>Empleados con exposición ocupacional según se define en la sección 5199 cuando están cubiertos por esa sección.</w:t>
      </w:r>
    </w:p>
    <w:p w14:paraId="06A8F17B" w14:textId="77777777" w:rsidR="004D50B3" w:rsidRPr="00363FF4" w:rsidRDefault="004D50B3" w:rsidP="00670114">
      <w:pPr>
        <w:pStyle w:val="ListParagraph"/>
        <w:numPr>
          <w:ilvl w:val="0"/>
          <w:numId w:val="21"/>
        </w:numPr>
        <w:adjustRightInd w:val="0"/>
        <w:ind w:right="-20"/>
        <w:contextualSpacing/>
        <w:jc w:val="left"/>
        <w:rPr>
          <w:rFonts w:asciiTheme="minorHAnsi" w:hAnsiTheme="minorHAnsi"/>
          <w:spacing w:val="-2"/>
        </w:rPr>
      </w:pPr>
      <w:r>
        <w:rPr>
          <w:rFonts w:asciiTheme="minorHAnsi" w:hAnsiTheme="minorHAnsi"/>
          <w:sz w:val="22"/>
        </w:rPr>
        <w:t xml:space="preserve">Vivienda proporcionada exclusivamente para albergar casos de COVID-19 o donde una unidad de vivienda alberga a un empleado. </w:t>
      </w:r>
    </w:p>
    <w:p w14:paraId="5A05F249" w14:textId="1C134BFF" w:rsidR="00DF42E3" w:rsidRPr="00363FF4" w:rsidRDefault="004B0251" w:rsidP="00670114">
      <w:pPr>
        <w:pStyle w:val="ListParagraph"/>
        <w:numPr>
          <w:ilvl w:val="0"/>
          <w:numId w:val="21"/>
        </w:numPr>
        <w:adjustRightInd w:val="0"/>
        <w:ind w:right="-20"/>
        <w:contextualSpacing/>
        <w:jc w:val="left"/>
        <w:rPr>
          <w:rFonts w:asciiTheme="minorHAnsi" w:hAnsiTheme="minorHAnsi"/>
          <w:spacing w:val="-2"/>
        </w:rPr>
      </w:pPr>
      <w:r>
        <w:rPr>
          <w:rFonts w:asciiTheme="minorHAnsi" w:hAnsiTheme="minorHAnsi"/>
          <w:sz w:val="22"/>
        </w:rPr>
        <w:t>Los requisitos de ventilación, cubiertas faciales, detección de síntomas y cuarentena y aislamiento de contactos cercanos y casos positivos de COVID-19 no se aplican a los residentes que mantienen un hogar juntos antes de residir en una vivienda proporcionada por el empleador.</w:t>
      </w:r>
    </w:p>
    <w:p w14:paraId="41BD8F0D" w14:textId="31E7459B" w:rsidR="00A23C87" w:rsidRPr="0060143E" w:rsidRDefault="00A23C87">
      <w:pPr>
        <w:pStyle w:val="Heading2"/>
        <w:rPr>
          <w:b w:val="0"/>
          <w:color w:val="000000"/>
        </w:rPr>
      </w:pPr>
      <w:r>
        <w:t>Asignación y configuración de unidades de vivienda</w:t>
      </w:r>
    </w:p>
    <w:p w14:paraId="2025C901" w14:textId="1ED487F9" w:rsidR="00A23C87" w:rsidRPr="00670114" w:rsidRDefault="00A23C87">
      <w:pPr>
        <w:pStyle w:val="BodyText"/>
        <w:rPr>
          <w:sz w:val="22"/>
          <w:szCs w:val="22"/>
        </w:rPr>
      </w:pPr>
      <w:r>
        <w:rPr>
          <w:sz w:val="22"/>
        </w:rPr>
        <w:t xml:space="preserve">El coordinador de vivienda, </w:t>
      </w:r>
      <w:r>
        <w:rPr>
          <w:color w:val="FF0000"/>
          <w:sz w:val="22"/>
          <w:u w:val="single"/>
        </w:rPr>
        <w:t>(Identificar a la persona/cargo</w:t>
      </w:r>
      <w:r>
        <w:rPr>
          <w:color w:val="FF0000"/>
          <w:sz w:val="22"/>
        </w:rPr>
        <w:t>)</w:t>
      </w:r>
      <w:r>
        <w:rPr>
          <w:sz w:val="22"/>
        </w:rPr>
        <w:t>, se encargará de la asignación adecuada y la configuración de las unidades de vivienda, tal como se indica a continuación.</w:t>
      </w:r>
    </w:p>
    <w:p w14:paraId="649CF8B0" w14:textId="77777777" w:rsidR="00A23C87" w:rsidRPr="00670114" w:rsidRDefault="00A23C87">
      <w:pPr>
        <w:pStyle w:val="BodyText"/>
        <w:rPr>
          <w:sz w:val="22"/>
          <w:szCs w:val="22"/>
        </w:rPr>
      </w:pPr>
      <w:r>
        <w:rPr>
          <w:sz w:val="22"/>
        </w:rPr>
        <w:t>Asignar personas a la misma unidad de vivienda en el siguiente orden de prioridad:</w:t>
      </w:r>
    </w:p>
    <w:p w14:paraId="74FD6328" w14:textId="3D9172FC" w:rsidR="00A23C87" w:rsidRPr="00670114" w:rsidRDefault="00A23C87">
      <w:pPr>
        <w:pStyle w:val="BodyText"/>
        <w:numPr>
          <w:ilvl w:val="0"/>
          <w:numId w:val="10"/>
        </w:numPr>
        <w:rPr>
          <w:sz w:val="22"/>
          <w:szCs w:val="22"/>
        </w:rPr>
      </w:pPr>
      <w:r>
        <w:rPr>
          <w:sz w:val="22"/>
        </w:rPr>
        <w:t>Personas que ya viven juntas fuera del trabajo (mismo grupo familiar, familiares)</w:t>
      </w:r>
    </w:p>
    <w:p w14:paraId="37D1F2F6" w14:textId="0FF515A0" w:rsidR="00A23C87" w:rsidRPr="00670114" w:rsidRDefault="00A23C87">
      <w:pPr>
        <w:pStyle w:val="BodyText"/>
        <w:numPr>
          <w:ilvl w:val="0"/>
          <w:numId w:val="10"/>
        </w:numPr>
        <w:rPr>
          <w:sz w:val="22"/>
          <w:szCs w:val="22"/>
        </w:rPr>
      </w:pPr>
      <w:r>
        <w:rPr>
          <w:color w:val="1F497D"/>
          <w:sz w:val="22"/>
        </w:rPr>
        <w:t>A</w:t>
      </w:r>
      <w:r>
        <w:rPr>
          <w:sz w:val="22"/>
        </w:rPr>
        <w:t xml:space="preserve">quellos que trabajan en el mismo </w:t>
      </w:r>
      <w:proofErr w:type="gramStart"/>
      <w:r>
        <w:rPr>
          <w:sz w:val="22"/>
        </w:rPr>
        <w:t xml:space="preserve">equipo </w:t>
      </w:r>
      <w:r>
        <w:rPr>
          <w:color w:val="1F497D"/>
          <w:sz w:val="22"/>
        </w:rPr>
        <w:t xml:space="preserve"> </w:t>
      </w:r>
      <w:r>
        <w:rPr>
          <w:sz w:val="22"/>
        </w:rPr>
        <w:t>o</w:t>
      </w:r>
      <w:proofErr w:type="gramEnd"/>
      <w:r>
        <w:rPr>
          <w:sz w:val="22"/>
        </w:rPr>
        <w:t xml:space="preserve"> trabajan juntos en el mismo </w:t>
      </w:r>
      <w:r>
        <w:rPr>
          <w:rFonts w:asciiTheme="minorHAnsi" w:hAnsiTheme="minorHAnsi"/>
          <w:sz w:val="22"/>
        </w:rPr>
        <w:t>lugar de trabajo</w:t>
      </w:r>
    </w:p>
    <w:p w14:paraId="3F36BB45" w14:textId="484B5A11" w:rsidR="00A23C87" w:rsidRPr="00670114" w:rsidRDefault="00A23C87">
      <w:pPr>
        <w:pStyle w:val="BodyText"/>
        <w:numPr>
          <w:ilvl w:val="0"/>
          <w:numId w:val="10"/>
        </w:numPr>
        <w:rPr>
          <w:sz w:val="22"/>
          <w:szCs w:val="22"/>
        </w:rPr>
      </w:pPr>
      <w:r>
        <w:rPr>
          <w:sz w:val="22"/>
        </w:rPr>
        <w:t>Los empleados que no viven o trabajan en el mismo lugar podrán compartir viviendas, solo cuando no haya otras alternativas factibles</w:t>
      </w:r>
    </w:p>
    <w:p w14:paraId="31BB248D" w14:textId="5683D318" w:rsidR="00A23C87" w:rsidRPr="00670114" w:rsidRDefault="00A23C87">
      <w:pPr>
        <w:pStyle w:val="BodyText"/>
        <w:rPr>
          <w:sz w:val="22"/>
          <w:szCs w:val="22"/>
        </w:rPr>
      </w:pPr>
      <w:r>
        <w:rPr>
          <w:sz w:val="22"/>
        </w:rPr>
        <w:t>Asignar las unidades de vivienda de manera que se minimice la propagación del COVID-19:</w:t>
      </w:r>
    </w:p>
    <w:p w14:paraId="737610EF" w14:textId="37140940" w:rsidR="00A23C87" w:rsidRPr="00670114" w:rsidRDefault="00114822">
      <w:pPr>
        <w:pStyle w:val="BodyText"/>
        <w:numPr>
          <w:ilvl w:val="0"/>
          <w:numId w:val="11"/>
        </w:numPr>
        <w:rPr>
          <w:sz w:val="22"/>
          <w:szCs w:val="22"/>
        </w:rPr>
      </w:pPr>
      <w:r>
        <w:rPr>
          <w:sz w:val="22"/>
        </w:rPr>
        <w:t>En la medida de lo posible, asigne a los empleados residentes a grupos diferentes y asegúrese de que cada grupo permanezca separado de los demás durante el transporte y en el trabajo.</w:t>
      </w:r>
    </w:p>
    <w:p w14:paraId="56E63F6C" w14:textId="16B3A8E8" w:rsidR="00971800" w:rsidRPr="00670114" w:rsidRDefault="00A23C87" w:rsidP="00670114">
      <w:pPr>
        <w:pStyle w:val="ListParagraph"/>
        <w:numPr>
          <w:ilvl w:val="0"/>
          <w:numId w:val="18"/>
        </w:numPr>
        <w:adjustRightInd w:val="0"/>
        <w:ind w:right="-20"/>
        <w:contextualSpacing/>
        <w:jc w:val="left"/>
        <w:rPr>
          <w:rFonts w:asciiTheme="minorHAnsi" w:hAnsiTheme="minorHAnsi"/>
          <w:color w:val="000000"/>
          <w:sz w:val="22"/>
        </w:rPr>
      </w:pPr>
      <w:r>
        <w:rPr>
          <w:sz w:val="22"/>
        </w:rPr>
        <w:t xml:space="preserve">Maximice la cantidad de aire exterior </w:t>
      </w:r>
      <w:proofErr w:type="gramStart"/>
      <w:r>
        <w:rPr>
          <w:sz w:val="22"/>
        </w:rPr>
        <w:t xml:space="preserve">y </w:t>
      </w:r>
      <w:r>
        <w:rPr>
          <w:rFonts w:asciiTheme="minorHAnsi" w:hAnsiTheme="minorHAnsi"/>
          <w:sz w:val="22"/>
        </w:rPr>
        <w:t xml:space="preserve"> aumente</w:t>
      </w:r>
      <w:proofErr w:type="gramEnd"/>
      <w:r>
        <w:rPr>
          <w:rFonts w:asciiTheme="minorHAnsi" w:hAnsiTheme="minorHAnsi"/>
          <w:sz w:val="22"/>
        </w:rPr>
        <w:t xml:space="preserve"> la eficiencia de filtración de aire al más alto nivel compatible con el sistema de ventilación existente. Si no se utiliza un filtro con valor mínimo de reporte de eficiencia (MERV) 13 o superior,</w:t>
      </w:r>
      <w:r>
        <w:rPr>
          <w:rFonts w:asciiTheme="minorHAnsi" w:hAnsiTheme="minorHAnsi"/>
          <w:color w:val="000000"/>
          <w:sz w:val="22"/>
        </w:rPr>
        <w:t xml:space="preserve"> se utilizarán unidades de filtración de aire de alta eficiencia (</w:t>
      </w:r>
      <w:proofErr w:type="spellStart"/>
      <w:r>
        <w:rPr>
          <w:rFonts w:asciiTheme="minorHAnsi" w:hAnsiTheme="minorHAnsi"/>
          <w:color w:val="000000"/>
          <w:sz w:val="22"/>
        </w:rPr>
        <w:t>HEPA</w:t>
      </w:r>
      <w:proofErr w:type="spellEnd"/>
      <w:r>
        <w:rPr>
          <w:rFonts w:asciiTheme="minorHAnsi" w:hAnsiTheme="minorHAnsi"/>
          <w:color w:val="000000"/>
          <w:sz w:val="22"/>
        </w:rPr>
        <w:t>) portátiles o montadas en todas las zonas de dormitorios en las que haya dos o más residentes que no estén completamente vacunados.</w:t>
      </w:r>
    </w:p>
    <w:p w14:paraId="7CCC201B" w14:textId="0C41D92C" w:rsidR="00A23C87" w:rsidRPr="0060143E" w:rsidRDefault="00A23C87">
      <w:pPr>
        <w:pStyle w:val="Heading2"/>
        <w:rPr>
          <w:b w:val="0"/>
        </w:rPr>
      </w:pPr>
      <w:r>
        <w:lastRenderedPageBreak/>
        <w:t>Cubiertas faciales</w:t>
      </w:r>
    </w:p>
    <w:p w14:paraId="3DF89D53" w14:textId="4B9853D3" w:rsidR="00A23C87" w:rsidRPr="0060143E" w:rsidRDefault="00A23C87">
      <w:r>
        <w:rPr>
          <w:color w:val="FF0000"/>
          <w:u w:val="single"/>
        </w:rPr>
        <w:t>(Identificar persona/cargo)</w:t>
      </w:r>
      <w:r>
        <w:t xml:space="preserve"> será responsable de proporcionar a todos </w:t>
      </w:r>
      <w:proofErr w:type="gramStart"/>
      <w:r>
        <w:t>los residentes cubiertas faciales</w:t>
      </w:r>
      <w:proofErr w:type="gramEnd"/>
      <w:r>
        <w:t xml:space="preserve"> que cumplan con las orientaciones u órdenes del Departamento de Salud Pública de California (</w:t>
      </w:r>
      <w:proofErr w:type="spellStart"/>
      <w:r>
        <w:t>CDPH</w:t>
      </w:r>
      <w:proofErr w:type="spellEnd"/>
      <w:r>
        <w:t xml:space="preserve">) o del departamento de salud local. </w:t>
      </w:r>
    </w:p>
    <w:p w14:paraId="05B85A30" w14:textId="77777777" w:rsidR="00A23C87" w:rsidRPr="00D16F70" w:rsidRDefault="00A23C87">
      <w:pPr>
        <w:pStyle w:val="Heading2"/>
        <w:rPr>
          <w:color w:val="000000"/>
        </w:rPr>
      </w:pPr>
      <w:r>
        <w:t xml:space="preserve">Capacitación </w:t>
      </w:r>
    </w:p>
    <w:p w14:paraId="0C689F89" w14:textId="77777777" w:rsidR="00A23C87" w:rsidRPr="002C7EAC" w:rsidRDefault="00A23C87">
      <w:r>
        <w:t xml:space="preserve"> </w:t>
      </w:r>
      <w:r>
        <w:rPr>
          <w:color w:val="FF0000"/>
          <w:u w:val="single"/>
        </w:rPr>
        <w:t>(Identificar persona/cargo)</w:t>
      </w:r>
      <w:r>
        <w:t xml:space="preserve"> capacitará a los residentes en lo siguiente (además de los requisitos de capacitación en el lugar de trabajo):</w:t>
      </w:r>
    </w:p>
    <w:p w14:paraId="24BCF1CF" w14:textId="7FDA1D02" w:rsidR="00A23C87" w:rsidRPr="00670114" w:rsidRDefault="00A23C87">
      <w:pPr>
        <w:pStyle w:val="BodyText"/>
        <w:numPr>
          <w:ilvl w:val="0"/>
          <w:numId w:val="12"/>
        </w:numPr>
        <w:rPr>
          <w:sz w:val="22"/>
          <w:szCs w:val="22"/>
        </w:rPr>
      </w:pPr>
      <w:proofErr w:type="gramStart"/>
      <w:r>
        <w:rPr>
          <w:sz w:val="22"/>
        </w:rPr>
        <w:t>Cuándo</w:t>
      </w:r>
      <w:proofErr w:type="gramEnd"/>
      <w:r>
        <w:rPr>
          <w:sz w:val="22"/>
        </w:rPr>
        <w:t xml:space="preserve"> deben usar mascarillas o barbijos en las viviendas proporcionadas por el empleador (en cumplimiento de los requisitos del departamento de salud estatal o local).</w:t>
      </w:r>
    </w:p>
    <w:p w14:paraId="7F955E06" w14:textId="2C28E23D" w:rsidR="00A23C87" w:rsidRPr="00670114" w:rsidRDefault="00A23C87">
      <w:pPr>
        <w:pStyle w:val="BodyText"/>
        <w:numPr>
          <w:ilvl w:val="0"/>
          <w:numId w:val="12"/>
        </w:numPr>
        <w:rPr>
          <w:sz w:val="22"/>
          <w:szCs w:val="22"/>
        </w:rPr>
      </w:pPr>
      <w:r>
        <w:rPr>
          <w:sz w:val="22"/>
        </w:rPr>
        <w:t>Síntomas de COVID-19 y animar a los residentes a informar.</w:t>
      </w:r>
    </w:p>
    <w:p w14:paraId="2045057E" w14:textId="17A984CE" w:rsidR="00A23C87" w:rsidRPr="00670114" w:rsidRDefault="00A23C87">
      <w:pPr>
        <w:pStyle w:val="BodyText"/>
        <w:numPr>
          <w:ilvl w:val="0"/>
          <w:numId w:val="12"/>
        </w:numPr>
        <w:rPr>
          <w:sz w:val="22"/>
          <w:szCs w:val="22"/>
        </w:rPr>
      </w:pPr>
      <w:r>
        <w:rPr>
          <w:sz w:val="22"/>
        </w:rPr>
        <w:t>Procedimientos de detección y pruebas de COVID-19.</w:t>
      </w:r>
    </w:p>
    <w:p w14:paraId="12F06940" w14:textId="7AC4C96D" w:rsidR="00A23C87" w:rsidRPr="00670114" w:rsidRDefault="00A23C87">
      <w:pPr>
        <w:pStyle w:val="BodyText"/>
        <w:numPr>
          <w:ilvl w:val="0"/>
          <w:numId w:val="12"/>
        </w:numPr>
        <w:rPr>
          <w:sz w:val="22"/>
          <w:szCs w:val="22"/>
        </w:rPr>
      </w:pPr>
      <w:r>
        <w:rPr>
          <w:sz w:val="22"/>
        </w:rPr>
        <w:t xml:space="preserve">Cómo y cuándo reportar síntomas de COVID-19 a </w:t>
      </w:r>
      <w:r>
        <w:rPr>
          <w:color w:val="FF0000"/>
          <w:sz w:val="22"/>
          <w:u w:val="single"/>
        </w:rPr>
        <w:t>(Identificar persona/cargo</w:t>
      </w:r>
      <w:proofErr w:type="gramStart"/>
      <w:r>
        <w:rPr>
          <w:color w:val="FF0000"/>
          <w:sz w:val="22"/>
          <w:u w:val="single"/>
        </w:rPr>
        <w:t>)</w:t>
      </w:r>
      <w:r>
        <w:rPr>
          <w:sz w:val="22"/>
        </w:rPr>
        <w:t>..</w:t>
      </w:r>
      <w:proofErr w:type="gramEnd"/>
    </w:p>
    <w:p w14:paraId="3EBFF03D" w14:textId="6097A820" w:rsidR="00A23C87" w:rsidRPr="0060143E" w:rsidRDefault="00A23C87">
      <w:pPr>
        <w:pStyle w:val="Heading2"/>
        <w:rPr>
          <w:b w:val="0"/>
        </w:rPr>
      </w:pPr>
      <w:r>
        <w:t>Pruebas de COVID-19 a los residentes</w:t>
      </w:r>
    </w:p>
    <w:p w14:paraId="0F55A9C3" w14:textId="33988D81" w:rsidR="00A23C87" w:rsidRPr="002511F1" w:rsidRDefault="00A23C87" w:rsidP="002511F1">
      <w:pPr>
        <w:pStyle w:val="BodyText"/>
        <w:numPr>
          <w:ilvl w:val="0"/>
          <w:numId w:val="14"/>
        </w:numPr>
        <w:rPr>
          <w:sz w:val="22"/>
          <w:szCs w:val="22"/>
        </w:rPr>
      </w:pPr>
      <w:r>
        <w:rPr>
          <w:color w:val="FF0000"/>
          <w:sz w:val="22"/>
        </w:rPr>
        <w:t>(</w:t>
      </w:r>
      <w:r>
        <w:rPr>
          <w:color w:val="FF0000"/>
          <w:sz w:val="22"/>
          <w:u w:val="single"/>
        </w:rPr>
        <w:t>Identificar persona/cargo)</w:t>
      </w:r>
      <w:r>
        <w:rPr>
          <w:color w:val="FF0000"/>
          <w:sz w:val="22"/>
        </w:rPr>
        <w:t xml:space="preserve"> </w:t>
      </w:r>
      <w:r>
        <w:rPr>
          <w:sz w:val="22"/>
        </w:rPr>
        <w:t xml:space="preserve">establecerá e implementará procedimientos eficaces para realizar pruebas de detección del COVID-19 a los residentes si ha habido un caso de contacto cercano a un caso positivo del COVID-19.  </w:t>
      </w:r>
      <w:r>
        <w:rPr>
          <w:rFonts w:asciiTheme="minorHAnsi" w:hAnsiTheme="minorHAnsi"/>
          <w:color w:val="000000"/>
          <w:sz w:val="22"/>
        </w:rPr>
        <w:t>Todos los residentes de viviendas proporcionadas por el empleador serán sometidos a pruebas si hay</w:t>
      </w:r>
      <w:r>
        <w:rPr>
          <w:sz w:val="22"/>
        </w:rPr>
        <w:t xml:space="preserve"> tres o más casos de COVID-19 en 14 días.</w:t>
      </w:r>
    </w:p>
    <w:p w14:paraId="106B2D39" w14:textId="77777777" w:rsidR="00A23C87" w:rsidRPr="0060143E" w:rsidRDefault="00A23C87">
      <w:pPr>
        <w:pStyle w:val="Heading2"/>
      </w:pPr>
      <w:r>
        <w:t>Cuarentena y aislamiento por COVID-19</w:t>
      </w:r>
    </w:p>
    <w:p w14:paraId="31AC28BF" w14:textId="6C0A0F0F" w:rsidR="00A23C87" w:rsidRPr="00670114" w:rsidRDefault="00A23C87">
      <w:pPr>
        <w:pStyle w:val="BodyText"/>
        <w:rPr>
          <w:sz w:val="22"/>
          <w:szCs w:val="22"/>
        </w:rPr>
      </w:pPr>
      <w:r>
        <w:rPr>
          <w:sz w:val="22"/>
        </w:rPr>
        <w:t xml:space="preserve">Si un empleado ha estado expuesto o contrae COVID-19 , </w:t>
      </w:r>
      <w:r>
        <w:rPr>
          <w:color w:val="FF0000"/>
          <w:sz w:val="22"/>
        </w:rPr>
        <w:t>(Nombre del empleador)</w:t>
      </w:r>
      <w:r>
        <w:rPr>
          <w:sz w:val="22"/>
        </w:rPr>
        <w:t xml:space="preserve"> tomará medidas para proteger a otros residentes contra la enfermedad. </w:t>
      </w:r>
      <w:r>
        <w:rPr>
          <w:color w:val="FF0000"/>
          <w:sz w:val="22"/>
        </w:rPr>
        <w:t>(</w:t>
      </w:r>
      <w:r>
        <w:rPr>
          <w:color w:val="FF0000"/>
          <w:sz w:val="22"/>
          <w:u w:val="single"/>
        </w:rPr>
        <w:t>Identificar persona/cargo)</w:t>
      </w:r>
      <w:r>
        <w:rPr>
          <w:color w:val="FF0000"/>
          <w:sz w:val="22"/>
        </w:rPr>
        <w:t xml:space="preserve"> </w:t>
      </w:r>
      <w:r>
        <w:rPr>
          <w:sz w:val="22"/>
        </w:rPr>
        <w:t xml:space="preserve"> establecerá áreas de vivienda para detener la propagación de COVID-19 cuando se produzcan infecciones. Los residentes que se mantendrán lejos de otras personas son:</w:t>
      </w:r>
    </w:p>
    <w:p w14:paraId="00908543" w14:textId="18CB4783" w:rsidR="00822965" w:rsidRDefault="00A23C87" w:rsidP="00E83D28">
      <w:pPr>
        <w:pStyle w:val="BodyText"/>
        <w:numPr>
          <w:ilvl w:val="0"/>
          <w:numId w:val="22"/>
        </w:numPr>
        <w:rPr>
          <w:sz w:val="22"/>
          <w:szCs w:val="22"/>
        </w:rPr>
      </w:pPr>
      <w:r>
        <w:rPr>
          <w:sz w:val="22"/>
        </w:rPr>
        <w:t xml:space="preserve">Residentes </w:t>
      </w:r>
      <w:r>
        <w:rPr>
          <w:rFonts w:asciiTheme="minorHAnsi" w:hAnsiTheme="minorHAnsi"/>
          <w:sz w:val="22"/>
        </w:rPr>
        <w:t>con contacto cercano con</w:t>
      </w:r>
      <w:r>
        <w:rPr>
          <w:sz w:val="22"/>
        </w:rPr>
        <w:t xml:space="preserve"> un caso positivo de COVID-19. Estos residentes serán puestos en cuarentena alejados de todos los demás residentes. Se proporcionará un baño privado y una zona de dormitorio. </w:t>
      </w:r>
    </w:p>
    <w:p w14:paraId="21996112" w14:textId="508BEDA0" w:rsidR="00A23C87" w:rsidRPr="00670114" w:rsidRDefault="00A23C87">
      <w:pPr>
        <w:pStyle w:val="BodyText"/>
        <w:numPr>
          <w:ilvl w:val="0"/>
          <w:numId w:val="15"/>
        </w:numPr>
        <w:rPr>
          <w:sz w:val="22"/>
          <w:szCs w:val="22"/>
        </w:rPr>
      </w:pPr>
      <w:r>
        <w:rPr>
          <w:sz w:val="22"/>
        </w:rPr>
        <w:t xml:space="preserve">Los residentes que son casos de COVID-19. Estos residentes estarán aislados de todos los residentes que no sean casos de COVID-19. Los casos de COVID-19 pueden alojarse juntos. Las áreas de dormitorio y los baños no se compartirán con los residentes que no sean casos de COVID. </w:t>
      </w:r>
    </w:p>
    <w:p w14:paraId="07DBABE7" w14:textId="4F5A7920" w:rsidR="00A23C87" w:rsidRPr="00670114" w:rsidRDefault="00A23C87">
      <w:pPr>
        <w:pStyle w:val="BodyText"/>
        <w:rPr>
          <w:sz w:val="22"/>
          <w:szCs w:val="22"/>
        </w:rPr>
      </w:pPr>
      <w:r>
        <w:rPr>
          <w:color w:val="FF0000"/>
          <w:sz w:val="22"/>
        </w:rPr>
        <w:t>(</w:t>
      </w:r>
      <w:r>
        <w:rPr>
          <w:color w:val="FF0000"/>
          <w:sz w:val="22"/>
          <w:u w:val="single"/>
        </w:rPr>
        <w:t>Identificar a la persona/título del cargo)</w:t>
      </w:r>
      <w:r>
        <w:rPr>
          <w:sz w:val="22"/>
        </w:rPr>
        <w:t xml:space="preserve"> se asegurará de que:</w:t>
      </w:r>
    </w:p>
    <w:p w14:paraId="115E6828" w14:textId="7FD8758E" w:rsidR="00A23C87" w:rsidRPr="00670114" w:rsidRDefault="00A23C87">
      <w:pPr>
        <w:pStyle w:val="BodyText"/>
        <w:numPr>
          <w:ilvl w:val="0"/>
          <w:numId w:val="16"/>
        </w:numPr>
        <w:rPr>
          <w:sz w:val="22"/>
          <w:szCs w:val="22"/>
        </w:rPr>
      </w:pPr>
      <w:r>
        <w:rPr>
          <w:sz w:val="22"/>
        </w:rPr>
        <w:t>El periodo de cuarentena/aislamiento terminará siguiendo los procedimientos de la sección "Reincorporación al trabajo" del Plan de Prevención de COVID-19, y cualquier orden local o estatal aplicable.</w:t>
      </w:r>
    </w:p>
    <w:p w14:paraId="6DCE7296" w14:textId="77777777" w:rsidR="00A23C87" w:rsidRPr="00670114" w:rsidRDefault="00A23C87">
      <w:pPr>
        <w:pStyle w:val="BodyText"/>
        <w:numPr>
          <w:ilvl w:val="0"/>
          <w:numId w:val="16"/>
        </w:numPr>
        <w:rPr>
          <w:sz w:val="22"/>
          <w:szCs w:val="22"/>
        </w:rPr>
      </w:pPr>
      <w:r>
        <w:rPr>
          <w:sz w:val="22"/>
        </w:rPr>
        <w:t>La información de identificación personal sobre personas con síntomas y casos de COVID-19 se mantiene confidencial.</w:t>
      </w:r>
    </w:p>
    <w:p w14:paraId="240EDD34" w14:textId="77777777" w:rsidR="00695952" w:rsidRPr="00A23C87" w:rsidRDefault="00695952"/>
    <w:sectPr w:rsidR="00695952" w:rsidRPr="00A23C87" w:rsidSect="00966B92">
      <w:footerReference w:type="default" r:id="rId7"/>
      <w:headerReference w:type="first" r:id="rId8"/>
      <w:footerReference w:type="first" r:id="rId9"/>
      <w:type w:val="continuous"/>
      <w:pgSz w:w="12240" w:h="15840"/>
      <w:pgMar w:top="720" w:right="720" w:bottom="990" w:left="720" w:header="432"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2F83" w14:textId="77777777" w:rsidR="006C0A5E" w:rsidRDefault="006C0A5E">
      <w:r>
        <w:separator/>
      </w:r>
    </w:p>
  </w:endnote>
  <w:endnote w:type="continuationSeparator" w:id="0">
    <w:p w14:paraId="5A35BA74" w14:textId="77777777" w:rsidR="006C0A5E" w:rsidRDefault="006C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DBC3" w14:textId="77777777" w:rsidR="004F0DF2" w:rsidRDefault="004F0DF2" w:rsidP="004F0DF2">
    <w:pPr>
      <w:tabs>
        <w:tab w:val="decimal" w:pos="5400"/>
        <w:tab w:val="right" w:pos="10782"/>
      </w:tabs>
      <w:spacing w:before="24"/>
      <w:ind w:right="18"/>
      <w:jc w:val="right"/>
      <w:rPr>
        <w:rFonts w:asciiTheme="minorHAnsi" w:hAnsiTheme="minorHAnsi" w:cstheme="minorHAnsi"/>
        <w:color w:val="231F20"/>
        <w:w w:val="95"/>
        <w:sz w:val="16"/>
      </w:rPr>
    </w:pPr>
  </w:p>
  <w:p w14:paraId="24108B6D" w14:textId="449CD5B9" w:rsidR="00695952" w:rsidRPr="00941172" w:rsidRDefault="004F0DF2" w:rsidP="004F0DF2">
    <w:pPr>
      <w:tabs>
        <w:tab w:val="decimal" w:pos="5400"/>
        <w:tab w:val="right" w:pos="10782"/>
      </w:tabs>
      <w:spacing w:before="24"/>
      <w:ind w:right="18"/>
      <w:jc w:val="right"/>
      <w:rPr>
        <w:rFonts w:asciiTheme="minorHAnsi" w:hAnsiTheme="minorHAnsi" w:cstheme="minorHAnsi"/>
        <w:i/>
        <w:sz w:val="16"/>
        <w:lang w:val="en-US"/>
      </w:rPr>
    </w:pPr>
    <w:r w:rsidRPr="00941172">
      <w:rPr>
        <w:rFonts w:asciiTheme="minorHAnsi" w:hAnsiTheme="minorHAnsi"/>
        <w:color w:val="231F20"/>
        <w:sz w:val="16"/>
        <w:lang w:val="en-US"/>
      </w:rPr>
      <w:t>Safe At Work California | www.safeatworkca.com</w:t>
    </w:r>
    <w:r w:rsidRPr="00941172">
      <w:rPr>
        <w:rFonts w:asciiTheme="minorHAnsi" w:hAnsiTheme="minorHAnsi"/>
        <w:i/>
        <w:color w:val="231F20"/>
        <w:sz w:val="16"/>
        <w:lang w:val="en-US"/>
      </w:rPr>
      <w:tab/>
    </w:r>
    <w:r w:rsidRPr="0029300D">
      <w:rPr>
        <w:rFonts w:asciiTheme="minorHAnsi" w:hAnsiTheme="minorHAnsi" w:cstheme="minorHAnsi"/>
        <w:i/>
        <w:color w:val="231F20"/>
        <w:sz w:val="16"/>
      </w:rPr>
      <w:fldChar w:fldCharType="begin"/>
    </w:r>
    <w:r w:rsidRPr="00941172">
      <w:rPr>
        <w:rFonts w:asciiTheme="minorHAnsi" w:hAnsiTheme="minorHAnsi" w:cstheme="minorHAnsi"/>
        <w:i/>
        <w:color w:val="231F20"/>
        <w:sz w:val="16"/>
        <w:lang w:val="en-US"/>
      </w:rPr>
      <w:instrText xml:space="preserve"> PAGE   \* MERGEFORMAT </w:instrText>
    </w:r>
    <w:r w:rsidRPr="0029300D">
      <w:rPr>
        <w:rFonts w:asciiTheme="minorHAnsi" w:hAnsiTheme="minorHAnsi" w:cstheme="minorHAnsi"/>
        <w:i/>
        <w:color w:val="231F20"/>
        <w:sz w:val="16"/>
      </w:rPr>
      <w:fldChar w:fldCharType="separate"/>
    </w:r>
    <w:r w:rsidR="00677918" w:rsidRPr="00941172">
      <w:rPr>
        <w:rFonts w:asciiTheme="minorHAnsi" w:hAnsiTheme="minorHAnsi" w:cstheme="minorHAnsi"/>
        <w:i/>
        <w:color w:val="231F20"/>
        <w:sz w:val="16"/>
        <w:lang w:val="en-US"/>
      </w:rPr>
      <w:t>2</w:t>
    </w:r>
    <w:r w:rsidRPr="0029300D">
      <w:rPr>
        <w:rFonts w:asciiTheme="minorHAnsi" w:hAnsiTheme="minorHAnsi" w:cstheme="minorHAnsi"/>
        <w:i/>
        <w:color w:val="231F20"/>
        <w:sz w:val="16"/>
      </w:rPr>
      <w:fldChar w:fldCharType="end"/>
    </w:r>
    <w:r w:rsidRPr="00941172">
      <w:rPr>
        <w:rFonts w:asciiTheme="minorHAnsi" w:hAnsiTheme="minorHAnsi"/>
        <w:i/>
        <w:color w:val="231F20"/>
        <w:sz w:val="16"/>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1AF8" w14:textId="77777777" w:rsidR="00E756EA" w:rsidRPr="00110D41" w:rsidRDefault="00E756EA" w:rsidP="0091094B">
    <w:pPr>
      <w:tabs>
        <w:tab w:val="decimal" w:pos="5400"/>
        <w:tab w:val="right" w:pos="10782"/>
      </w:tabs>
      <w:spacing w:before="24"/>
      <w:ind w:right="18"/>
      <w:jc w:val="right"/>
      <w:rPr>
        <w:rFonts w:asciiTheme="minorHAnsi" w:hAnsiTheme="minorHAnsi" w:cstheme="minorHAnsi"/>
        <w:color w:val="231F20"/>
        <w:w w:val="95"/>
        <w:sz w:val="16"/>
      </w:rPr>
    </w:pPr>
  </w:p>
  <w:p w14:paraId="6B2E4B3B" w14:textId="40F83F0F" w:rsidR="001329CA" w:rsidRPr="00941172" w:rsidRDefault="001329CA" w:rsidP="001329CA">
    <w:pPr>
      <w:tabs>
        <w:tab w:val="decimal" w:pos="5400"/>
        <w:tab w:val="right" w:pos="10782"/>
      </w:tabs>
      <w:spacing w:before="24"/>
      <w:ind w:right="18"/>
      <w:rPr>
        <w:rFonts w:asciiTheme="minorHAnsi" w:hAnsiTheme="minorHAnsi" w:cstheme="minorHAnsi"/>
        <w:color w:val="231F20"/>
        <w:w w:val="95"/>
        <w:sz w:val="16"/>
        <w:lang w:val="en-US"/>
      </w:rPr>
    </w:pPr>
    <w:r w:rsidRPr="00941172">
      <w:rPr>
        <w:rFonts w:asciiTheme="minorHAnsi" w:hAnsiTheme="minorHAnsi"/>
        <w:color w:val="231F20"/>
        <w:sz w:val="16"/>
        <w:lang w:val="en-US"/>
      </w:rPr>
      <w:t>(Rev. 05/22)</w:t>
    </w:r>
  </w:p>
  <w:p w14:paraId="1FB147C7" w14:textId="43295628" w:rsidR="0091094B" w:rsidRPr="00941172" w:rsidRDefault="0029300D" w:rsidP="001329CA">
    <w:pPr>
      <w:tabs>
        <w:tab w:val="decimal" w:pos="5400"/>
        <w:tab w:val="right" w:pos="10782"/>
      </w:tabs>
      <w:ind w:right="14"/>
      <w:jc w:val="right"/>
      <w:rPr>
        <w:rFonts w:asciiTheme="minorHAnsi" w:hAnsiTheme="minorHAnsi" w:cstheme="minorHAnsi"/>
        <w:sz w:val="16"/>
        <w:lang w:val="en-US"/>
      </w:rPr>
    </w:pPr>
    <w:r w:rsidRPr="00941172">
      <w:rPr>
        <w:lang w:val="en-US"/>
      </w:rPr>
      <w:t xml:space="preserve">Safe At Work California </w:t>
    </w:r>
    <w:r w:rsidRPr="00941172">
      <w:rPr>
        <w:rFonts w:asciiTheme="minorHAnsi" w:hAnsiTheme="minorHAnsi"/>
        <w:color w:val="231F20"/>
        <w:sz w:val="16"/>
        <w:lang w:val="en-US"/>
      </w:rPr>
      <w:t>| www.SafeAtWorkCA.com</w:t>
    </w:r>
    <w:r w:rsidRPr="00941172">
      <w:rPr>
        <w:rFonts w:asciiTheme="minorHAnsi" w:hAnsiTheme="minorHAnsi"/>
        <w:color w:val="231F20"/>
        <w:sz w:val="16"/>
        <w:lang w:val="en-US"/>
      </w:rPr>
      <w:tab/>
    </w:r>
    <w:r w:rsidR="0091094B" w:rsidRPr="00110D41">
      <w:rPr>
        <w:rFonts w:asciiTheme="minorHAnsi" w:hAnsiTheme="minorHAnsi" w:cstheme="minorHAnsi"/>
        <w:color w:val="231F20"/>
        <w:sz w:val="16"/>
      </w:rPr>
      <w:fldChar w:fldCharType="begin"/>
    </w:r>
    <w:r w:rsidR="0091094B" w:rsidRPr="00941172">
      <w:rPr>
        <w:rFonts w:asciiTheme="minorHAnsi" w:hAnsiTheme="minorHAnsi" w:cstheme="minorHAnsi"/>
        <w:color w:val="231F20"/>
        <w:sz w:val="16"/>
        <w:lang w:val="en-US"/>
      </w:rPr>
      <w:instrText xml:space="preserve"> PAGE   \* MERGEFORMAT </w:instrText>
    </w:r>
    <w:r w:rsidR="0091094B" w:rsidRPr="00110D41">
      <w:rPr>
        <w:rFonts w:asciiTheme="minorHAnsi" w:hAnsiTheme="minorHAnsi" w:cstheme="minorHAnsi"/>
        <w:color w:val="231F20"/>
        <w:sz w:val="16"/>
      </w:rPr>
      <w:fldChar w:fldCharType="separate"/>
    </w:r>
    <w:r w:rsidR="00677918" w:rsidRPr="00941172">
      <w:rPr>
        <w:rFonts w:asciiTheme="minorHAnsi" w:hAnsiTheme="minorHAnsi" w:cstheme="minorHAnsi"/>
        <w:color w:val="231F20"/>
        <w:sz w:val="16"/>
        <w:lang w:val="en-US"/>
      </w:rPr>
      <w:t>1</w:t>
    </w:r>
    <w:r w:rsidR="0091094B" w:rsidRPr="00110D41">
      <w:rPr>
        <w:rFonts w:asciiTheme="minorHAnsi" w:hAnsiTheme="minorHAnsi" w:cstheme="minorHAnsi"/>
        <w:color w:val="231F20"/>
        <w:sz w:val="16"/>
      </w:rPr>
      <w:fldChar w:fldCharType="end"/>
    </w:r>
    <w:r w:rsidRPr="00941172">
      <w:rPr>
        <w:rFonts w:asciiTheme="minorHAnsi" w:hAnsiTheme="minorHAnsi"/>
        <w:color w:val="231F2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A962D" w14:textId="77777777" w:rsidR="006C0A5E" w:rsidRDefault="006C0A5E">
      <w:r>
        <w:separator/>
      </w:r>
    </w:p>
  </w:footnote>
  <w:footnote w:type="continuationSeparator" w:id="0">
    <w:p w14:paraId="6B4B2992" w14:textId="77777777" w:rsidR="006C0A5E" w:rsidRDefault="006C0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A8CE" w14:textId="77777777" w:rsidR="00D313A0" w:rsidRDefault="00D313A0" w:rsidP="00966B92">
    <w:pPr>
      <w:pStyle w:val="Heading1"/>
      <w:spacing w:after="360"/>
      <w:ind w:firstLine="0"/>
      <w:jc w:val="center"/>
      <w:rPr>
        <w:sz w:val="44"/>
      </w:rPr>
    </w:pPr>
    <w:r>
      <w:rPr>
        <w:sz w:val="44"/>
      </w:rPr>
      <w:t>Apéndice del Plan de Prevención de COVID-19</w:t>
    </w:r>
  </w:p>
  <w:p w14:paraId="5161F288" w14:textId="577194F3" w:rsidR="00D313A0" w:rsidRPr="00966B92" w:rsidRDefault="00D313A0" w:rsidP="00966B92">
    <w:pPr>
      <w:pStyle w:val="Heading1"/>
      <w:spacing w:after="360"/>
      <w:ind w:firstLine="0"/>
      <w:jc w:val="center"/>
      <w:rPr>
        <w:sz w:val="36"/>
      </w:rPr>
    </w:pPr>
    <w:r>
      <w:rPr>
        <w:sz w:val="44"/>
      </w:rPr>
      <w:t>Vivienda proporcionada por el empleador</w:t>
    </w:r>
    <w:r>
      <w:rPr>
        <w:sz w:val="32"/>
      </w:rPr>
      <w:t xml:space="preserve"> (</w:t>
    </w:r>
    <w:hyperlink r:id="rId1" w:history="1">
      <w:r>
        <w:rPr>
          <w:rStyle w:val="Hyperlink"/>
          <w:sz w:val="32"/>
        </w:rPr>
        <w:t xml:space="preserve">8 </w:t>
      </w:r>
      <w:proofErr w:type="spellStart"/>
      <w:r>
        <w:rPr>
          <w:rStyle w:val="Hyperlink"/>
          <w:sz w:val="32"/>
        </w:rPr>
        <w:t>CCR</w:t>
      </w:r>
      <w:proofErr w:type="spellEnd"/>
      <w:r>
        <w:rPr>
          <w:rStyle w:val="Hyperlink"/>
          <w:sz w:val="32"/>
        </w:rPr>
        <w:t xml:space="preserve"> Sección 3205.3</w:t>
      </w:r>
    </w:hyperlink>
    <w:r>
      <w:rPr>
        <w:sz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28B8"/>
    <w:multiLevelType w:val="hybridMultilevel"/>
    <w:tmpl w:val="BF6E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934CE"/>
    <w:multiLevelType w:val="hybridMultilevel"/>
    <w:tmpl w:val="1F8E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F1E06"/>
    <w:multiLevelType w:val="hybridMultilevel"/>
    <w:tmpl w:val="6F34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435FE"/>
    <w:multiLevelType w:val="hybridMultilevel"/>
    <w:tmpl w:val="E2B6170C"/>
    <w:lvl w:ilvl="0" w:tplc="55A02BB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178A"/>
    <w:multiLevelType w:val="hybridMultilevel"/>
    <w:tmpl w:val="6AE2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633FC"/>
    <w:multiLevelType w:val="hybridMultilevel"/>
    <w:tmpl w:val="DD64F5FE"/>
    <w:lvl w:ilvl="0" w:tplc="D884C748">
      <w:start w:val="1"/>
      <w:numFmt w:val="bullet"/>
      <w:lvlText w:val=""/>
      <w:lvlJc w:val="left"/>
      <w:pPr>
        <w:ind w:left="720" w:hanging="720"/>
      </w:pPr>
      <w:rPr>
        <w:rFonts w:ascii="Symbol" w:hAnsi="Symbol" w:hint="default"/>
        <w:sz w:val="28"/>
        <w:szCs w:val="28"/>
      </w:rPr>
    </w:lvl>
    <w:lvl w:ilvl="1" w:tplc="F5B60DB2">
      <w:start w:val="1"/>
      <w:numFmt w:val="bullet"/>
      <w:lvlText w:val=""/>
      <w:lvlJc w:val="left"/>
      <w:pPr>
        <w:ind w:left="1080" w:hanging="360"/>
      </w:pPr>
      <w:rPr>
        <w:rFonts w:ascii="Symbol" w:hAnsi="Symbol" w:hint="default"/>
      </w:rPr>
    </w:lvl>
    <w:lvl w:ilvl="2" w:tplc="BB24D31A">
      <w:start w:val="1"/>
      <w:numFmt w:val="lowerRoman"/>
      <w:lvlText w:val="%3."/>
      <w:lvlJc w:val="right"/>
      <w:pPr>
        <w:ind w:left="1800" w:hanging="180"/>
      </w:pPr>
    </w:lvl>
    <w:lvl w:ilvl="3" w:tplc="2C0C1F02">
      <w:start w:val="1"/>
      <w:numFmt w:val="decimal"/>
      <w:lvlText w:val="%4."/>
      <w:lvlJc w:val="left"/>
      <w:pPr>
        <w:ind w:left="2520" w:hanging="360"/>
      </w:pPr>
    </w:lvl>
    <w:lvl w:ilvl="4" w:tplc="026E75E2">
      <w:start w:val="1"/>
      <w:numFmt w:val="lowerLetter"/>
      <w:lvlText w:val="%5."/>
      <w:lvlJc w:val="left"/>
      <w:pPr>
        <w:ind w:left="3240" w:hanging="360"/>
      </w:pPr>
    </w:lvl>
    <w:lvl w:ilvl="5" w:tplc="FC784AC0" w:tentative="1">
      <w:start w:val="1"/>
      <w:numFmt w:val="lowerRoman"/>
      <w:lvlText w:val="%6."/>
      <w:lvlJc w:val="right"/>
      <w:pPr>
        <w:ind w:left="3960" w:hanging="180"/>
      </w:pPr>
    </w:lvl>
    <w:lvl w:ilvl="6" w:tplc="06648EE6" w:tentative="1">
      <w:start w:val="1"/>
      <w:numFmt w:val="decimal"/>
      <w:lvlText w:val="%7."/>
      <w:lvlJc w:val="left"/>
      <w:pPr>
        <w:ind w:left="4680" w:hanging="360"/>
      </w:pPr>
    </w:lvl>
    <w:lvl w:ilvl="7" w:tplc="73D08386" w:tentative="1">
      <w:start w:val="1"/>
      <w:numFmt w:val="lowerLetter"/>
      <w:lvlText w:val="%8."/>
      <w:lvlJc w:val="left"/>
      <w:pPr>
        <w:ind w:left="5400" w:hanging="360"/>
      </w:pPr>
    </w:lvl>
    <w:lvl w:ilvl="8" w:tplc="11A08098" w:tentative="1">
      <w:start w:val="1"/>
      <w:numFmt w:val="lowerRoman"/>
      <w:lvlText w:val="%9."/>
      <w:lvlJc w:val="right"/>
      <w:pPr>
        <w:ind w:left="6120" w:hanging="180"/>
      </w:pPr>
    </w:lvl>
  </w:abstractNum>
  <w:abstractNum w:abstractNumId="6" w15:restartNumberingAfterBreak="0">
    <w:nsid w:val="16445735"/>
    <w:multiLevelType w:val="hybridMultilevel"/>
    <w:tmpl w:val="C6D0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B1AC6"/>
    <w:multiLevelType w:val="hybridMultilevel"/>
    <w:tmpl w:val="CE262BC6"/>
    <w:lvl w:ilvl="0" w:tplc="B2A25CA4">
      <w:numFmt w:val="bullet"/>
      <w:lvlText w:val="•"/>
      <w:lvlJc w:val="left"/>
      <w:pPr>
        <w:ind w:left="397" w:hanging="270"/>
      </w:pPr>
      <w:rPr>
        <w:rFonts w:ascii="Calibri" w:eastAsia="Calibri" w:hAnsi="Calibri" w:cs="Calibri" w:hint="default"/>
        <w:b/>
        <w:bCs/>
        <w:color w:val="58595B"/>
        <w:w w:val="67"/>
        <w:sz w:val="20"/>
        <w:szCs w:val="20"/>
        <w:lang w:val="en-US" w:eastAsia="en-US" w:bidi="en-US"/>
      </w:rPr>
    </w:lvl>
    <w:lvl w:ilvl="1" w:tplc="870EC316">
      <w:numFmt w:val="bullet"/>
      <w:lvlText w:val="•"/>
      <w:lvlJc w:val="left"/>
      <w:pPr>
        <w:ind w:left="905" w:hanging="270"/>
      </w:pPr>
      <w:rPr>
        <w:rFonts w:hint="default"/>
        <w:lang w:val="en-US" w:eastAsia="en-US" w:bidi="en-US"/>
      </w:rPr>
    </w:lvl>
    <w:lvl w:ilvl="2" w:tplc="A88EE66E">
      <w:numFmt w:val="bullet"/>
      <w:lvlText w:val="•"/>
      <w:lvlJc w:val="left"/>
      <w:pPr>
        <w:ind w:left="1410" w:hanging="270"/>
      </w:pPr>
      <w:rPr>
        <w:rFonts w:hint="default"/>
        <w:lang w:val="en-US" w:eastAsia="en-US" w:bidi="en-US"/>
      </w:rPr>
    </w:lvl>
    <w:lvl w:ilvl="3" w:tplc="CD12D9C0">
      <w:numFmt w:val="bullet"/>
      <w:lvlText w:val="•"/>
      <w:lvlJc w:val="left"/>
      <w:pPr>
        <w:ind w:left="1915" w:hanging="270"/>
      </w:pPr>
      <w:rPr>
        <w:rFonts w:hint="default"/>
        <w:lang w:val="en-US" w:eastAsia="en-US" w:bidi="en-US"/>
      </w:rPr>
    </w:lvl>
    <w:lvl w:ilvl="4" w:tplc="51188A86">
      <w:numFmt w:val="bullet"/>
      <w:lvlText w:val="•"/>
      <w:lvlJc w:val="left"/>
      <w:pPr>
        <w:ind w:left="2420" w:hanging="270"/>
      </w:pPr>
      <w:rPr>
        <w:rFonts w:hint="default"/>
        <w:lang w:val="en-US" w:eastAsia="en-US" w:bidi="en-US"/>
      </w:rPr>
    </w:lvl>
    <w:lvl w:ilvl="5" w:tplc="B9D01952">
      <w:numFmt w:val="bullet"/>
      <w:lvlText w:val="•"/>
      <w:lvlJc w:val="left"/>
      <w:pPr>
        <w:ind w:left="2925" w:hanging="270"/>
      </w:pPr>
      <w:rPr>
        <w:rFonts w:hint="default"/>
        <w:lang w:val="en-US" w:eastAsia="en-US" w:bidi="en-US"/>
      </w:rPr>
    </w:lvl>
    <w:lvl w:ilvl="6" w:tplc="BA1438F2">
      <w:numFmt w:val="bullet"/>
      <w:lvlText w:val="•"/>
      <w:lvlJc w:val="left"/>
      <w:pPr>
        <w:ind w:left="3430" w:hanging="270"/>
      </w:pPr>
      <w:rPr>
        <w:rFonts w:hint="default"/>
        <w:lang w:val="en-US" w:eastAsia="en-US" w:bidi="en-US"/>
      </w:rPr>
    </w:lvl>
    <w:lvl w:ilvl="7" w:tplc="2DB28AD2">
      <w:numFmt w:val="bullet"/>
      <w:lvlText w:val="•"/>
      <w:lvlJc w:val="left"/>
      <w:pPr>
        <w:ind w:left="3935" w:hanging="270"/>
      </w:pPr>
      <w:rPr>
        <w:rFonts w:hint="default"/>
        <w:lang w:val="en-US" w:eastAsia="en-US" w:bidi="en-US"/>
      </w:rPr>
    </w:lvl>
    <w:lvl w:ilvl="8" w:tplc="15C6A5F6">
      <w:numFmt w:val="bullet"/>
      <w:lvlText w:val="•"/>
      <w:lvlJc w:val="left"/>
      <w:pPr>
        <w:ind w:left="4440" w:hanging="270"/>
      </w:pPr>
      <w:rPr>
        <w:rFonts w:hint="default"/>
        <w:lang w:val="en-US" w:eastAsia="en-US" w:bidi="en-US"/>
      </w:rPr>
    </w:lvl>
  </w:abstractNum>
  <w:abstractNum w:abstractNumId="8" w15:restartNumberingAfterBreak="0">
    <w:nsid w:val="3DBC18DA"/>
    <w:multiLevelType w:val="hybridMultilevel"/>
    <w:tmpl w:val="2EFC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E4119"/>
    <w:multiLevelType w:val="hybridMultilevel"/>
    <w:tmpl w:val="235AB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C38A4"/>
    <w:multiLevelType w:val="hybridMultilevel"/>
    <w:tmpl w:val="775EE2BA"/>
    <w:lvl w:ilvl="0" w:tplc="7970558A">
      <w:numFmt w:val="bullet"/>
      <w:lvlText w:val="•"/>
      <w:lvlJc w:val="left"/>
      <w:pPr>
        <w:ind w:left="389" w:hanging="270"/>
      </w:pPr>
      <w:rPr>
        <w:rFonts w:ascii="Calibri" w:eastAsia="Calibri" w:hAnsi="Calibri" w:cs="Calibri" w:hint="default"/>
        <w:color w:val="231F20"/>
        <w:w w:val="56"/>
        <w:sz w:val="20"/>
        <w:szCs w:val="20"/>
        <w:lang w:val="en-US" w:eastAsia="en-US" w:bidi="en-US"/>
      </w:rPr>
    </w:lvl>
    <w:lvl w:ilvl="1" w:tplc="20A8220A">
      <w:numFmt w:val="bullet"/>
      <w:lvlText w:val="•"/>
      <w:lvlJc w:val="left"/>
      <w:pPr>
        <w:ind w:left="871" w:hanging="270"/>
      </w:pPr>
      <w:rPr>
        <w:rFonts w:hint="default"/>
        <w:lang w:val="en-US" w:eastAsia="en-US" w:bidi="en-US"/>
      </w:rPr>
    </w:lvl>
    <w:lvl w:ilvl="2" w:tplc="31E6CBBA">
      <w:numFmt w:val="bullet"/>
      <w:lvlText w:val="•"/>
      <w:lvlJc w:val="left"/>
      <w:pPr>
        <w:ind w:left="1362" w:hanging="270"/>
      </w:pPr>
      <w:rPr>
        <w:rFonts w:hint="default"/>
        <w:lang w:val="en-US" w:eastAsia="en-US" w:bidi="en-US"/>
      </w:rPr>
    </w:lvl>
    <w:lvl w:ilvl="3" w:tplc="18B06EFA">
      <w:numFmt w:val="bullet"/>
      <w:lvlText w:val="•"/>
      <w:lvlJc w:val="left"/>
      <w:pPr>
        <w:ind w:left="1853" w:hanging="270"/>
      </w:pPr>
      <w:rPr>
        <w:rFonts w:hint="default"/>
        <w:lang w:val="en-US" w:eastAsia="en-US" w:bidi="en-US"/>
      </w:rPr>
    </w:lvl>
    <w:lvl w:ilvl="4" w:tplc="EE38A01A">
      <w:numFmt w:val="bullet"/>
      <w:lvlText w:val="•"/>
      <w:lvlJc w:val="left"/>
      <w:pPr>
        <w:ind w:left="2344" w:hanging="270"/>
      </w:pPr>
      <w:rPr>
        <w:rFonts w:hint="default"/>
        <w:lang w:val="en-US" w:eastAsia="en-US" w:bidi="en-US"/>
      </w:rPr>
    </w:lvl>
    <w:lvl w:ilvl="5" w:tplc="B750E5F0">
      <w:numFmt w:val="bullet"/>
      <w:lvlText w:val="•"/>
      <w:lvlJc w:val="left"/>
      <w:pPr>
        <w:ind w:left="2835" w:hanging="270"/>
      </w:pPr>
      <w:rPr>
        <w:rFonts w:hint="default"/>
        <w:lang w:val="en-US" w:eastAsia="en-US" w:bidi="en-US"/>
      </w:rPr>
    </w:lvl>
    <w:lvl w:ilvl="6" w:tplc="B5C4C0E4">
      <w:numFmt w:val="bullet"/>
      <w:lvlText w:val="•"/>
      <w:lvlJc w:val="left"/>
      <w:pPr>
        <w:ind w:left="3326" w:hanging="270"/>
      </w:pPr>
      <w:rPr>
        <w:rFonts w:hint="default"/>
        <w:lang w:val="en-US" w:eastAsia="en-US" w:bidi="en-US"/>
      </w:rPr>
    </w:lvl>
    <w:lvl w:ilvl="7" w:tplc="6D52838A">
      <w:numFmt w:val="bullet"/>
      <w:lvlText w:val="•"/>
      <w:lvlJc w:val="left"/>
      <w:pPr>
        <w:ind w:left="3817" w:hanging="270"/>
      </w:pPr>
      <w:rPr>
        <w:rFonts w:hint="default"/>
        <w:lang w:val="en-US" w:eastAsia="en-US" w:bidi="en-US"/>
      </w:rPr>
    </w:lvl>
    <w:lvl w:ilvl="8" w:tplc="DF74250A">
      <w:numFmt w:val="bullet"/>
      <w:lvlText w:val="•"/>
      <w:lvlJc w:val="left"/>
      <w:pPr>
        <w:ind w:left="4308" w:hanging="270"/>
      </w:pPr>
      <w:rPr>
        <w:rFonts w:hint="default"/>
        <w:lang w:val="en-US" w:eastAsia="en-US" w:bidi="en-US"/>
      </w:rPr>
    </w:lvl>
  </w:abstractNum>
  <w:abstractNum w:abstractNumId="11" w15:restartNumberingAfterBreak="0">
    <w:nsid w:val="437D5775"/>
    <w:multiLevelType w:val="hybridMultilevel"/>
    <w:tmpl w:val="0C186ECA"/>
    <w:lvl w:ilvl="0" w:tplc="55A02BB8">
      <w:start w:val="1"/>
      <w:numFmt w:val="bullet"/>
      <w:lvlText w:val=""/>
      <w:lvlJc w:val="left"/>
      <w:pPr>
        <w:ind w:left="720" w:hanging="360"/>
      </w:pPr>
      <w:rPr>
        <w:rFonts w:ascii="Symbol" w:hAnsi="Symbol" w:hint="default"/>
        <w:sz w:val="28"/>
        <w:szCs w:val="28"/>
      </w:rPr>
    </w:lvl>
    <w:lvl w:ilvl="1" w:tplc="C06CA60C">
      <w:start w:val="1"/>
      <w:numFmt w:val="bullet"/>
      <w:lvlText w:val=""/>
      <w:lvlJc w:val="left"/>
      <w:pPr>
        <w:ind w:left="1440" w:hanging="360"/>
      </w:pPr>
      <w:rPr>
        <w:rFonts w:ascii="Symbol" w:hAnsi="Symbol"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B4F0C"/>
    <w:multiLevelType w:val="hybridMultilevel"/>
    <w:tmpl w:val="81C03B54"/>
    <w:lvl w:ilvl="0" w:tplc="7070DF0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A056F"/>
    <w:multiLevelType w:val="hybridMultilevel"/>
    <w:tmpl w:val="6474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D604A"/>
    <w:multiLevelType w:val="hybridMultilevel"/>
    <w:tmpl w:val="9A1A53D4"/>
    <w:lvl w:ilvl="0" w:tplc="4B627B70">
      <w:start w:val="1"/>
      <w:numFmt w:val="bullet"/>
      <w:pStyle w:val="ListParagraph"/>
      <w:lvlText w:val=""/>
      <w:lvlJc w:val="left"/>
      <w:pPr>
        <w:ind w:left="1080" w:hanging="720"/>
      </w:pPr>
      <w:rPr>
        <w:rFonts w:ascii="Symbol" w:hAnsi="Symbol" w:hint="default"/>
        <w:strike w:val="0"/>
        <w:sz w:val="28"/>
        <w:szCs w:val="28"/>
      </w:rPr>
    </w:lvl>
    <w:lvl w:ilvl="1" w:tplc="C60EBEF4">
      <w:start w:val="1"/>
      <w:numFmt w:val="bullet"/>
      <w:lvlText w:val=""/>
      <w:lvlJc w:val="left"/>
      <w:pPr>
        <w:ind w:left="1440" w:hanging="360"/>
      </w:pPr>
      <w:rPr>
        <w:rFonts w:ascii="Symbol" w:hAnsi="Symbol" w:hint="default"/>
      </w:rPr>
    </w:lvl>
    <w:lvl w:ilvl="2" w:tplc="25DE17EA">
      <w:start w:val="1"/>
      <w:numFmt w:val="lowerRoman"/>
      <w:lvlText w:val="%3."/>
      <w:lvlJc w:val="right"/>
      <w:pPr>
        <w:ind w:left="2160" w:hanging="180"/>
      </w:pPr>
    </w:lvl>
    <w:lvl w:ilvl="3" w:tplc="E286E076">
      <w:start w:val="1"/>
      <w:numFmt w:val="decimal"/>
      <w:lvlText w:val="%4."/>
      <w:lvlJc w:val="left"/>
      <w:pPr>
        <w:ind w:left="2880" w:hanging="360"/>
      </w:pPr>
    </w:lvl>
    <w:lvl w:ilvl="4" w:tplc="9B36D1BE">
      <w:start w:val="1"/>
      <w:numFmt w:val="lowerLetter"/>
      <w:lvlText w:val="%5."/>
      <w:lvlJc w:val="left"/>
      <w:pPr>
        <w:ind w:left="3600" w:hanging="360"/>
      </w:pPr>
    </w:lvl>
    <w:lvl w:ilvl="5" w:tplc="E1C835D6" w:tentative="1">
      <w:start w:val="1"/>
      <w:numFmt w:val="lowerRoman"/>
      <w:lvlText w:val="%6."/>
      <w:lvlJc w:val="right"/>
      <w:pPr>
        <w:ind w:left="4320" w:hanging="180"/>
      </w:pPr>
    </w:lvl>
    <w:lvl w:ilvl="6" w:tplc="C9D4610E" w:tentative="1">
      <w:start w:val="1"/>
      <w:numFmt w:val="decimal"/>
      <w:lvlText w:val="%7."/>
      <w:lvlJc w:val="left"/>
      <w:pPr>
        <w:ind w:left="5040" w:hanging="360"/>
      </w:pPr>
    </w:lvl>
    <w:lvl w:ilvl="7" w:tplc="E0CEF626" w:tentative="1">
      <w:start w:val="1"/>
      <w:numFmt w:val="lowerLetter"/>
      <w:lvlText w:val="%8."/>
      <w:lvlJc w:val="left"/>
      <w:pPr>
        <w:ind w:left="5760" w:hanging="360"/>
      </w:pPr>
    </w:lvl>
    <w:lvl w:ilvl="8" w:tplc="C862F2AA" w:tentative="1">
      <w:start w:val="1"/>
      <w:numFmt w:val="lowerRoman"/>
      <w:lvlText w:val="%9."/>
      <w:lvlJc w:val="right"/>
      <w:pPr>
        <w:ind w:left="6480" w:hanging="180"/>
      </w:pPr>
    </w:lvl>
  </w:abstractNum>
  <w:abstractNum w:abstractNumId="15" w15:restartNumberingAfterBreak="0">
    <w:nsid w:val="596D63D3"/>
    <w:multiLevelType w:val="hybridMultilevel"/>
    <w:tmpl w:val="C1660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81931"/>
    <w:multiLevelType w:val="hybridMultilevel"/>
    <w:tmpl w:val="B19AF55A"/>
    <w:lvl w:ilvl="0" w:tplc="1416E92C">
      <w:start w:val="1"/>
      <w:numFmt w:val="bullet"/>
      <w:lvlText w:val=""/>
      <w:lvlJc w:val="left"/>
      <w:pPr>
        <w:ind w:left="1440" w:hanging="360"/>
      </w:pPr>
      <w:rPr>
        <w:rFonts w:ascii="Symbol" w:hAnsi="Symbol" w:hint="default"/>
        <w:sz w:val="28"/>
        <w:szCs w:val="28"/>
      </w:rPr>
    </w:lvl>
    <w:lvl w:ilvl="1" w:tplc="D57C7E1C">
      <w:start w:val="1"/>
      <w:numFmt w:val="bullet"/>
      <w:lvlText w:val="o"/>
      <w:lvlJc w:val="left"/>
      <w:pPr>
        <w:ind w:left="2160" w:hanging="360"/>
      </w:pPr>
      <w:rPr>
        <w:rFonts w:ascii="Courier New" w:hAnsi="Courier New" w:cs="Courier New" w:hint="default"/>
        <w:strike w:val="0"/>
      </w:rPr>
    </w:lvl>
    <w:lvl w:ilvl="2" w:tplc="EF041C40">
      <w:start w:val="1"/>
      <w:numFmt w:val="bullet"/>
      <w:lvlText w:val=""/>
      <w:lvlJc w:val="left"/>
      <w:pPr>
        <w:ind w:left="2880" w:hanging="360"/>
      </w:pPr>
      <w:rPr>
        <w:rFonts w:ascii="Wingdings" w:hAnsi="Wingdings" w:hint="default"/>
      </w:rPr>
    </w:lvl>
    <w:lvl w:ilvl="3" w:tplc="181E7DAA" w:tentative="1">
      <w:start w:val="1"/>
      <w:numFmt w:val="bullet"/>
      <w:lvlText w:val=""/>
      <w:lvlJc w:val="left"/>
      <w:pPr>
        <w:ind w:left="3600" w:hanging="360"/>
      </w:pPr>
      <w:rPr>
        <w:rFonts w:ascii="Symbol" w:hAnsi="Symbol" w:hint="default"/>
      </w:rPr>
    </w:lvl>
    <w:lvl w:ilvl="4" w:tplc="7A2AF9C8" w:tentative="1">
      <w:start w:val="1"/>
      <w:numFmt w:val="bullet"/>
      <w:lvlText w:val="o"/>
      <w:lvlJc w:val="left"/>
      <w:pPr>
        <w:ind w:left="4320" w:hanging="360"/>
      </w:pPr>
      <w:rPr>
        <w:rFonts w:ascii="Courier New" w:hAnsi="Courier New" w:cs="Courier New" w:hint="default"/>
      </w:rPr>
    </w:lvl>
    <w:lvl w:ilvl="5" w:tplc="01E04522" w:tentative="1">
      <w:start w:val="1"/>
      <w:numFmt w:val="bullet"/>
      <w:lvlText w:val=""/>
      <w:lvlJc w:val="left"/>
      <w:pPr>
        <w:ind w:left="5040" w:hanging="360"/>
      </w:pPr>
      <w:rPr>
        <w:rFonts w:ascii="Wingdings" w:hAnsi="Wingdings" w:hint="default"/>
      </w:rPr>
    </w:lvl>
    <w:lvl w:ilvl="6" w:tplc="77743F9A" w:tentative="1">
      <w:start w:val="1"/>
      <w:numFmt w:val="bullet"/>
      <w:lvlText w:val=""/>
      <w:lvlJc w:val="left"/>
      <w:pPr>
        <w:ind w:left="5760" w:hanging="360"/>
      </w:pPr>
      <w:rPr>
        <w:rFonts w:ascii="Symbol" w:hAnsi="Symbol" w:hint="default"/>
      </w:rPr>
    </w:lvl>
    <w:lvl w:ilvl="7" w:tplc="5A1EBBE2" w:tentative="1">
      <w:start w:val="1"/>
      <w:numFmt w:val="bullet"/>
      <w:lvlText w:val="o"/>
      <w:lvlJc w:val="left"/>
      <w:pPr>
        <w:ind w:left="6480" w:hanging="360"/>
      </w:pPr>
      <w:rPr>
        <w:rFonts w:ascii="Courier New" w:hAnsi="Courier New" w:cs="Courier New" w:hint="default"/>
      </w:rPr>
    </w:lvl>
    <w:lvl w:ilvl="8" w:tplc="67CE9F70" w:tentative="1">
      <w:start w:val="1"/>
      <w:numFmt w:val="bullet"/>
      <w:lvlText w:val=""/>
      <w:lvlJc w:val="left"/>
      <w:pPr>
        <w:ind w:left="7200" w:hanging="360"/>
      </w:pPr>
      <w:rPr>
        <w:rFonts w:ascii="Wingdings" w:hAnsi="Wingdings" w:hint="default"/>
      </w:rPr>
    </w:lvl>
  </w:abstractNum>
  <w:abstractNum w:abstractNumId="17" w15:restartNumberingAfterBreak="0">
    <w:nsid w:val="5A441A61"/>
    <w:multiLevelType w:val="hybridMultilevel"/>
    <w:tmpl w:val="E4425A84"/>
    <w:lvl w:ilvl="0" w:tplc="55A02BB8">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F0016"/>
    <w:multiLevelType w:val="hybridMultilevel"/>
    <w:tmpl w:val="F434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C1DF3"/>
    <w:multiLevelType w:val="hybridMultilevel"/>
    <w:tmpl w:val="49629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77292"/>
    <w:multiLevelType w:val="hybridMultilevel"/>
    <w:tmpl w:val="12E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B5469"/>
    <w:multiLevelType w:val="hybridMultilevel"/>
    <w:tmpl w:val="06C0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671199">
    <w:abstractNumId w:val="7"/>
  </w:num>
  <w:num w:numId="2" w16cid:durableId="2036728361">
    <w:abstractNumId w:val="10"/>
  </w:num>
  <w:num w:numId="3" w16cid:durableId="305818805">
    <w:abstractNumId w:val="14"/>
  </w:num>
  <w:num w:numId="4" w16cid:durableId="2145350720">
    <w:abstractNumId w:val="16"/>
  </w:num>
  <w:num w:numId="5" w16cid:durableId="1187250958">
    <w:abstractNumId w:val="5"/>
  </w:num>
  <w:num w:numId="6" w16cid:durableId="368839314">
    <w:abstractNumId w:val="11"/>
  </w:num>
  <w:num w:numId="7" w16cid:durableId="168252217">
    <w:abstractNumId w:val="17"/>
  </w:num>
  <w:num w:numId="8" w16cid:durableId="1326712710">
    <w:abstractNumId w:val="3"/>
  </w:num>
  <w:num w:numId="9" w16cid:durableId="67963383">
    <w:abstractNumId w:val="12"/>
  </w:num>
  <w:num w:numId="10" w16cid:durableId="274363561">
    <w:abstractNumId w:val="6"/>
  </w:num>
  <w:num w:numId="11" w16cid:durableId="1147359670">
    <w:abstractNumId w:val="9"/>
  </w:num>
  <w:num w:numId="12" w16cid:durableId="1742755238">
    <w:abstractNumId w:val="8"/>
  </w:num>
  <w:num w:numId="13" w16cid:durableId="740442915">
    <w:abstractNumId w:val="21"/>
  </w:num>
  <w:num w:numId="14" w16cid:durableId="1781559152">
    <w:abstractNumId w:val="18"/>
  </w:num>
  <w:num w:numId="15" w16cid:durableId="36317028">
    <w:abstractNumId w:val="13"/>
  </w:num>
  <w:num w:numId="16" w16cid:durableId="834758962">
    <w:abstractNumId w:val="1"/>
  </w:num>
  <w:num w:numId="17" w16cid:durableId="1442842688">
    <w:abstractNumId w:val="4"/>
  </w:num>
  <w:num w:numId="18" w16cid:durableId="554659512">
    <w:abstractNumId w:val="19"/>
  </w:num>
  <w:num w:numId="19" w16cid:durableId="1991858162">
    <w:abstractNumId w:val="2"/>
  </w:num>
  <w:num w:numId="20" w16cid:durableId="1111894308">
    <w:abstractNumId w:val="0"/>
  </w:num>
  <w:num w:numId="21" w16cid:durableId="328948407">
    <w:abstractNumId w:val="20"/>
  </w:num>
  <w:num w:numId="22" w16cid:durableId="16466183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jQ3NzA1MzM0MTZU0lEKTi0uzszPAykwrAUAOWWzBywAAAA="/>
  </w:docVars>
  <w:rsids>
    <w:rsidRoot w:val="00695952"/>
    <w:rsid w:val="00043DC6"/>
    <w:rsid w:val="00057EAB"/>
    <w:rsid w:val="00082841"/>
    <w:rsid w:val="00110D41"/>
    <w:rsid w:val="00114822"/>
    <w:rsid w:val="001329CA"/>
    <w:rsid w:val="0024436A"/>
    <w:rsid w:val="00246787"/>
    <w:rsid w:val="002511F1"/>
    <w:rsid w:val="0029300D"/>
    <w:rsid w:val="002970E2"/>
    <w:rsid w:val="002C7EAC"/>
    <w:rsid w:val="0030004F"/>
    <w:rsid w:val="00353018"/>
    <w:rsid w:val="00357CF0"/>
    <w:rsid w:val="0036236D"/>
    <w:rsid w:val="00363FF4"/>
    <w:rsid w:val="004122A8"/>
    <w:rsid w:val="004B0251"/>
    <w:rsid w:val="004D50B3"/>
    <w:rsid w:val="004F0DF2"/>
    <w:rsid w:val="00525151"/>
    <w:rsid w:val="005308F8"/>
    <w:rsid w:val="005464B9"/>
    <w:rsid w:val="005617E2"/>
    <w:rsid w:val="005C0156"/>
    <w:rsid w:val="00644909"/>
    <w:rsid w:val="0064515C"/>
    <w:rsid w:val="00667206"/>
    <w:rsid w:val="00670114"/>
    <w:rsid w:val="00677918"/>
    <w:rsid w:val="00695952"/>
    <w:rsid w:val="006B3DBF"/>
    <w:rsid w:val="006C0A5E"/>
    <w:rsid w:val="006C1480"/>
    <w:rsid w:val="006D5BCA"/>
    <w:rsid w:val="0070522B"/>
    <w:rsid w:val="0073767A"/>
    <w:rsid w:val="007377AC"/>
    <w:rsid w:val="00756CDC"/>
    <w:rsid w:val="00787B51"/>
    <w:rsid w:val="00822965"/>
    <w:rsid w:val="00830B30"/>
    <w:rsid w:val="008476DE"/>
    <w:rsid w:val="0091094B"/>
    <w:rsid w:val="009131F2"/>
    <w:rsid w:val="00941172"/>
    <w:rsid w:val="00941ECC"/>
    <w:rsid w:val="0095277D"/>
    <w:rsid w:val="0096660F"/>
    <w:rsid w:val="00966B92"/>
    <w:rsid w:val="00971800"/>
    <w:rsid w:val="00996881"/>
    <w:rsid w:val="009C0ECC"/>
    <w:rsid w:val="00A23C87"/>
    <w:rsid w:val="00A871BA"/>
    <w:rsid w:val="00AC6F93"/>
    <w:rsid w:val="00AE3816"/>
    <w:rsid w:val="00B4293A"/>
    <w:rsid w:val="00B63A15"/>
    <w:rsid w:val="00C104F3"/>
    <w:rsid w:val="00C3112A"/>
    <w:rsid w:val="00C36527"/>
    <w:rsid w:val="00C77071"/>
    <w:rsid w:val="00CA171A"/>
    <w:rsid w:val="00CB0F9F"/>
    <w:rsid w:val="00CC4CF7"/>
    <w:rsid w:val="00D313A0"/>
    <w:rsid w:val="00D46215"/>
    <w:rsid w:val="00D56D28"/>
    <w:rsid w:val="00D7556B"/>
    <w:rsid w:val="00DF42E3"/>
    <w:rsid w:val="00E756EA"/>
    <w:rsid w:val="00E83D28"/>
    <w:rsid w:val="00EB3116"/>
    <w:rsid w:val="00ED59F8"/>
    <w:rsid w:val="00F2355F"/>
    <w:rsid w:val="00F3245E"/>
    <w:rsid w:val="00F8091E"/>
    <w:rsid w:val="00FA26F7"/>
    <w:rsid w:val="00FD47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56464"/>
  <w15:docId w15:val="{2B84938D-1BCE-4151-B181-86959F7E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rsid w:val="008476DE"/>
    <w:pPr>
      <w:spacing w:after="960"/>
      <w:ind w:hanging="4"/>
      <w:contextualSpacing/>
      <w:outlineLvl w:val="0"/>
    </w:pPr>
    <w:rPr>
      <w:rFonts w:ascii="Arial Black" w:hAnsi="Arial Black"/>
      <w:b/>
      <w:bCs/>
      <w:sz w:val="48"/>
      <w:szCs w:val="52"/>
    </w:rPr>
  </w:style>
  <w:style w:type="paragraph" w:styleId="Heading2">
    <w:name w:val="heading 2"/>
    <w:basedOn w:val="Normal"/>
    <w:next w:val="Normal"/>
    <w:link w:val="Heading2Char"/>
    <w:uiPriority w:val="9"/>
    <w:unhideWhenUsed/>
    <w:qFormat/>
    <w:rsid w:val="00D46215"/>
    <w:pPr>
      <w:keepNext/>
      <w:keepLines/>
      <w:spacing w:before="240"/>
      <w:outlineLvl w:val="1"/>
    </w:pPr>
    <w:rPr>
      <w:rFonts w:asciiTheme="minorHAnsi" w:eastAsia="Times New Roman" w:hAnsiTheme="minorHAnsi" w:cstheme="minorHAnsi"/>
      <w:b/>
      <w:color w:val="000000" w:themeColor="text1"/>
      <w:sz w:val="26"/>
      <w:szCs w:val="26"/>
    </w:rPr>
  </w:style>
  <w:style w:type="paragraph" w:styleId="Heading3">
    <w:name w:val="heading 3"/>
    <w:basedOn w:val="Normal"/>
    <w:next w:val="Normal"/>
    <w:link w:val="Heading3Char"/>
    <w:uiPriority w:val="9"/>
    <w:unhideWhenUsed/>
    <w:qFormat/>
    <w:rsid w:val="00C3112A"/>
    <w:pPr>
      <w:keepNext/>
      <w:keepLines/>
      <w:spacing w:before="40"/>
      <w:outlineLvl w:val="2"/>
    </w:pPr>
    <w:rPr>
      <w:rFonts w:asciiTheme="minorHAnsi" w:eastAsiaTheme="majorEastAsia" w:hAnsiTheme="minorHAnsi" w:cstheme="minorHAnsi"/>
      <w:b/>
      <w:color w:val="000000" w:themeColor="text1"/>
      <w:szCs w:val="24"/>
    </w:rPr>
  </w:style>
  <w:style w:type="paragraph" w:styleId="Heading4">
    <w:name w:val="heading 4"/>
    <w:basedOn w:val="Normal"/>
    <w:next w:val="Normal"/>
    <w:link w:val="Heading4Char"/>
    <w:uiPriority w:val="9"/>
    <w:unhideWhenUsed/>
    <w:qFormat/>
    <w:rsid w:val="00C3112A"/>
    <w:pPr>
      <w:keepNext/>
      <w:keepLines/>
      <w:spacing w:before="40"/>
      <w:outlineLvl w:val="3"/>
    </w:pPr>
    <w:rPr>
      <w:rFonts w:asciiTheme="minorHAnsi" w:eastAsiaTheme="majorEastAsia" w:hAnsiTheme="minorHAnsi" w:cstheme="minorHAns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3112A"/>
    <w:pPr>
      <w:spacing w:before="109" w:line="252" w:lineRule="auto"/>
      <w:ind w:right="43"/>
    </w:pPr>
    <w:rPr>
      <w:color w:val="231F20"/>
      <w:sz w:val="20"/>
      <w:szCs w:val="20"/>
    </w:rPr>
  </w:style>
  <w:style w:type="paragraph" w:styleId="ListParagraph">
    <w:name w:val="List Paragraph"/>
    <w:basedOn w:val="Normal"/>
    <w:uiPriority w:val="34"/>
    <w:qFormat/>
    <w:rsid w:val="00CA171A"/>
    <w:pPr>
      <w:widowControl/>
      <w:numPr>
        <w:numId w:val="3"/>
      </w:numPr>
      <w:autoSpaceDE/>
      <w:autoSpaceDN/>
      <w:ind w:left="720" w:hanging="360"/>
      <w:jc w:val="both"/>
    </w:pPr>
    <w:rPr>
      <w:rFonts w:eastAsia="Times New Roman" w:cstheme="minorHAnsi"/>
      <w:sz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4909"/>
    <w:pPr>
      <w:tabs>
        <w:tab w:val="center" w:pos="4680"/>
        <w:tab w:val="right" w:pos="9360"/>
      </w:tabs>
    </w:pPr>
  </w:style>
  <w:style w:type="character" w:customStyle="1" w:styleId="HeaderChar">
    <w:name w:val="Header Char"/>
    <w:basedOn w:val="DefaultParagraphFont"/>
    <w:link w:val="Header"/>
    <w:uiPriority w:val="99"/>
    <w:rsid w:val="00644909"/>
    <w:rPr>
      <w:rFonts w:ascii="Calibri" w:eastAsia="Calibri" w:hAnsi="Calibri" w:cs="Calibri"/>
      <w:lang w:bidi="en-US"/>
    </w:rPr>
  </w:style>
  <w:style w:type="paragraph" w:styleId="Footer">
    <w:name w:val="footer"/>
    <w:basedOn w:val="Normal"/>
    <w:link w:val="FooterChar"/>
    <w:uiPriority w:val="99"/>
    <w:unhideWhenUsed/>
    <w:rsid w:val="00644909"/>
    <w:pPr>
      <w:tabs>
        <w:tab w:val="center" w:pos="4680"/>
        <w:tab w:val="right" w:pos="9360"/>
      </w:tabs>
    </w:pPr>
  </w:style>
  <w:style w:type="character" w:customStyle="1" w:styleId="FooterChar">
    <w:name w:val="Footer Char"/>
    <w:basedOn w:val="DefaultParagraphFont"/>
    <w:link w:val="Footer"/>
    <w:uiPriority w:val="99"/>
    <w:rsid w:val="00644909"/>
    <w:rPr>
      <w:rFonts w:ascii="Calibri" w:eastAsia="Calibri" w:hAnsi="Calibri" w:cs="Calibri"/>
      <w:lang w:bidi="en-US"/>
    </w:rPr>
  </w:style>
  <w:style w:type="character" w:customStyle="1" w:styleId="Heading2Char">
    <w:name w:val="Heading 2 Char"/>
    <w:basedOn w:val="DefaultParagraphFont"/>
    <w:link w:val="Heading2"/>
    <w:uiPriority w:val="9"/>
    <w:rsid w:val="00D46215"/>
    <w:rPr>
      <w:rFonts w:eastAsia="Times New Roman" w:cstheme="minorHAnsi"/>
      <w:b/>
      <w:color w:val="000000" w:themeColor="text1"/>
      <w:sz w:val="26"/>
      <w:szCs w:val="26"/>
      <w:lang w:bidi="en-US"/>
    </w:rPr>
  </w:style>
  <w:style w:type="character" w:customStyle="1" w:styleId="Heading3Char">
    <w:name w:val="Heading 3 Char"/>
    <w:basedOn w:val="DefaultParagraphFont"/>
    <w:link w:val="Heading3"/>
    <w:uiPriority w:val="9"/>
    <w:rsid w:val="00C3112A"/>
    <w:rPr>
      <w:rFonts w:eastAsiaTheme="majorEastAsia" w:cstheme="minorHAnsi"/>
      <w:b/>
      <w:color w:val="000000" w:themeColor="text1"/>
      <w:szCs w:val="24"/>
      <w:lang w:bidi="en-US"/>
    </w:rPr>
  </w:style>
  <w:style w:type="character" w:customStyle="1" w:styleId="Heading4Char">
    <w:name w:val="Heading 4 Char"/>
    <w:basedOn w:val="DefaultParagraphFont"/>
    <w:link w:val="Heading4"/>
    <w:uiPriority w:val="9"/>
    <w:rsid w:val="00C3112A"/>
    <w:rPr>
      <w:rFonts w:eastAsiaTheme="majorEastAsia" w:cstheme="minorHAnsi"/>
      <w:i/>
      <w:iCs/>
      <w:color w:val="000000" w:themeColor="text1"/>
      <w:lang w:bidi="en-US"/>
    </w:rPr>
  </w:style>
  <w:style w:type="character" w:styleId="Hyperlink">
    <w:name w:val="Hyperlink"/>
    <w:basedOn w:val="DefaultParagraphFont"/>
    <w:uiPriority w:val="99"/>
    <w:unhideWhenUsed/>
    <w:rsid w:val="00CA171A"/>
    <w:rPr>
      <w:color w:val="0000FF" w:themeColor="hyperlink"/>
      <w:u w:val="single"/>
    </w:rPr>
  </w:style>
  <w:style w:type="paragraph" w:customStyle="1" w:styleId="Default">
    <w:name w:val="Default"/>
    <w:rsid w:val="00A23C87"/>
    <w:pPr>
      <w:widowControl/>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A2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1800"/>
    <w:rPr>
      <w:rFonts w:ascii="Tahoma" w:hAnsi="Tahoma" w:cs="Tahoma"/>
      <w:sz w:val="16"/>
      <w:szCs w:val="16"/>
    </w:rPr>
  </w:style>
  <w:style w:type="character" w:customStyle="1" w:styleId="BalloonTextChar">
    <w:name w:val="Balloon Text Char"/>
    <w:basedOn w:val="DefaultParagraphFont"/>
    <w:link w:val="BalloonText"/>
    <w:uiPriority w:val="99"/>
    <w:semiHidden/>
    <w:rsid w:val="00971800"/>
    <w:rPr>
      <w:rFonts w:ascii="Tahoma" w:eastAsia="Calibri" w:hAnsi="Tahoma" w:cs="Tahoma"/>
      <w:sz w:val="16"/>
      <w:szCs w:val="16"/>
      <w:lang w:bidi="en-US"/>
    </w:rPr>
  </w:style>
  <w:style w:type="character" w:customStyle="1" w:styleId="BodyTextChar">
    <w:name w:val="Body Text Char"/>
    <w:basedOn w:val="DefaultParagraphFont"/>
    <w:link w:val="BodyText"/>
    <w:uiPriority w:val="1"/>
    <w:rsid w:val="005617E2"/>
    <w:rPr>
      <w:rFonts w:ascii="Calibri" w:eastAsia="Calibri" w:hAnsi="Calibri" w:cs="Calibri"/>
      <w:color w:val="231F20"/>
      <w:sz w:val="20"/>
      <w:szCs w:val="20"/>
      <w:lang w:bidi="en-US"/>
    </w:rPr>
  </w:style>
  <w:style w:type="character" w:styleId="CommentReference">
    <w:name w:val="annotation reference"/>
    <w:basedOn w:val="DefaultParagraphFont"/>
    <w:uiPriority w:val="99"/>
    <w:semiHidden/>
    <w:unhideWhenUsed/>
    <w:rsid w:val="00B4293A"/>
    <w:rPr>
      <w:sz w:val="16"/>
      <w:szCs w:val="16"/>
    </w:rPr>
  </w:style>
  <w:style w:type="paragraph" w:styleId="CommentText">
    <w:name w:val="annotation text"/>
    <w:basedOn w:val="Normal"/>
    <w:link w:val="CommentTextChar"/>
    <w:uiPriority w:val="99"/>
    <w:semiHidden/>
    <w:unhideWhenUsed/>
    <w:rsid w:val="00B4293A"/>
    <w:rPr>
      <w:sz w:val="20"/>
      <w:szCs w:val="20"/>
    </w:rPr>
  </w:style>
  <w:style w:type="character" w:customStyle="1" w:styleId="CommentTextChar">
    <w:name w:val="Comment Text Char"/>
    <w:basedOn w:val="DefaultParagraphFont"/>
    <w:link w:val="CommentText"/>
    <w:uiPriority w:val="99"/>
    <w:semiHidden/>
    <w:rsid w:val="00B4293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4293A"/>
    <w:rPr>
      <w:b/>
      <w:bCs/>
    </w:rPr>
  </w:style>
  <w:style w:type="character" w:customStyle="1" w:styleId="CommentSubjectChar">
    <w:name w:val="Comment Subject Char"/>
    <w:basedOn w:val="CommentTextChar"/>
    <w:link w:val="CommentSubject"/>
    <w:uiPriority w:val="99"/>
    <w:semiHidden/>
    <w:rsid w:val="00B4293A"/>
    <w:rPr>
      <w:rFonts w:ascii="Calibri" w:eastAsia="Calibri" w:hAnsi="Calibri" w:cs="Calibri"/>
      <w:b/>
      <w:bCs/>
      <w:sz w:val="20"/>
      <w:szCs w:val="20"/>
      <w:lang w:bidi="en-US"/>
    </w:rPr>
  </w:style>
  <w:style w:type="paragraph" w:styleId="Revision">
    <w:name w:val="Revision"/>
    <w:hidden/>
    <w:uiPriority w:val="99"/>
    <w:semiHidden/>
    <w:rsid w:val="00670114"/>
    <w:pPr>
      <w:widowControl/>
      <w:autoSpaceDE/>
      <w:autoSpaceDN/>
    </w:pPr>
    <w:rPr>
      <w:rFonts w:ascii="Calibri" w:eastAsia="Calibri" w:hAnsi="Calibri" w:cs="Calibri"/>
      <w:lang w:bidi="en-US"/>
    </w:rPr>
  </w:style>
  <w:style w:type="character" w:customStyle="1" w:styleId="Heading1Char">
    <w:name w:val="Heading 1 Char"/>
    <w:basedOn w:val="DefaultParagraphFont"/>
    <w:link w:val="Heading1"/>
    <w:uiPriority w:val="1"/>
    <w:rsid w:val="00D313A0"/>
    <w:rPr>
      <w:rFonts w:ascii="Arial Black" w:eastAsia="Calibri" w:hAnsi="Arial Black" w:cs="Calibri"/>
      <w:b/>
      <w:bCs/>
      <w:sz w:val="48"/>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2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www.dir.ca.gov/title8/3205_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Compensation Insurance Fund</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Leonard</dc:creator>
  <cp:lastModifiedBy>Brad Orfall</cp:lastModifiedBy>
  <cp:revision>4</cp:revision>
  <dcterms:created xsi:type="dcterms:W3CDTF">2022-05-04T23:22:00Z</dcterms:created>
  <dcterms:modified xsi:type="dcterms:W3CDTF">2022-05-18T23:58:00Z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Adobe InDesign 15.0 (Windows)</vt:lpwstr>
  </property>
  <property fmtid="{D5CDD505-2E9C-101B-9397-08002B2CF9AE}" pid="4" name="LastSaved">
    <vt:filetime>2020-04-23T00:00:00Z</vt:filetime>
  </property>
</Properties>
</file>